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ascii="DejaVu Sans" w:hAnsi="DejaVu Sans"/>
          <w:sz w:val="20"/>
          <w:szCs w:val="20"/>
        </w:rPr>
        <w:t xml:space="preserve">Il sottoscritto </w:t>
      </w:r>
      <w:r>
        <w:rPr>
          <w:rFonts w:ascii="DejaVu Sans" w:hAnsi="DejaVu Sans"/>
          <w:i/>
          <w:iCs/>
          <w:color w:val="CE181E"/>
          <w:sz w:val="20"/>
          <w:szCs w:val="20"/>
        </w:rPr>
        <w:t xml:space="preserve">&lt;sostituire con il proprio nome e cognome&gt; </w:t>
      </w:r>
      <w:r>
        <w:rPr>
          <w:rFonts w:ascii="DejaVu Sans" w:hAnsi="DejaVu Sans"/>
          <w:sz w:val="20"/>
          <w:szCs w:val="20"/>
        </w:rPr>
        <w:t xml:space="preserve">in </w:t>
      </w:r>
      <w:r>
        <w:rPr>
          <w:rFonts w:ascii="DejaVu Sans" w:hAnsi="DejaVu Sans"/>
          <w:sz w:val="20"/>
          <w:szCs w:val="20"/>
        </w:rPr>
        <w:t xml:space="preserve">riferimento all’incarico di: </w:t>
      </w:r>
      <w:r>
        <w:rPr>
          <w:rFonts w:ascii="DejaVu Sans" w:hAnsi="DejaVu Sans"/>
          <w:i/>
          <w:iCs/>
          <w:color w:val="CE181E"/>
          <w:sz w:val="20"/>
          <w:szCs w:val="20"/>
        </w:rPr>
        <w:t>&lt;indicare l’incarico affidato&gt;</w:t>
      </w:r>
      <w:r>
        <w:rPr>
          <w:rFonts w:ascii="DejaVu Sans" w:hAnsi="DejaVu Sans"/>
          <w:sz w:val="20"/>
          <w:szCs w:val="20"/>
        </w:rPr>
        <w:t xml:space="preserve"> presso la struttura: </w:t>
      </w:r>
      <w:r>
        <w:rPr>
          <w:rFonts w:ascii="DejaVu Sans" w:hAnsi="DejaVu Sans"/>
          <w:i/>
          <w:iCs/>
          <w:color w:val="CE181E"/>
          <w:sz w:val="20"/>
          <w:szCs w:val="20"/>
        </w:rPr>
        <w:t>&lt;sostituire con la denominazione della struttura&gt;</w:t>
      </w:r>
      <w:r>
        <w:rPr>
          <w:rFonts w:ascii="DejaVu Sans" w:hAnsi="DejaVu Sans"/>
          <w:i/>
          <w:iCs/>
          <w:color w:val="auto"/>
          <w:sz w:val="20"/>
          <w:szCs w:val="20"/>
        </w:rPr>
        <w:t>,</w:t>
      </w:r>
      <w:r>
        <w:rPr>
          <w:rFonts w:ascii="DejaVu Sans" w:hAnsi="DejaVu Sans"/>
          <w:i/>
          <w:iCs/>
          <w:color w:val="CE181E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 xml:space="preserve">ai  sensi  </w:t>
      </w:r>
      <w:r>
        <w:rPr>
          <w:rFonts w:ascii="DejaVu Sans" w:hAnsi="DejaVu Sans"/>
          <w:sz w:val="20"/>
          <w:szCs w:val="20"/>
        </w:rPr>
        <w:t xml:space="preserve">del </w:t>
      </w:r>
      <w:r>
        <w:rPr>
          <w:rFonts w:ascii="DejaVu Sans" w:hAnsi="DejaVu Sans"/>
          <w:sz w:val="20"/>
          <w:szCs w:val="20"/>
        </w:rPr>
        <w:t>C</w:t>
      </w:r>
      <w:r>
        <w:rPr>
          <w:rFonts w:ascii="DejaVu Sans" w:hAnsi="DejaVu Sans"/>
          <w:sz w:val="20"/>
          <w:szCs w:val="20"/>
        </w:rPr>
        <w:t xml:space="preserve">odice di comportamento del </w:t>
      </w:r>
      <w:r>
        <w:rPr>
          <w:rFonts w:ascii="DejaVu Sans" w:hAnsi="DejaVu Sans"/>
          <w:sz w:val="20"/>
          <w:szCs w:val="20"/>
        </w:rPr>
        <w:t>p</w:t>
      </w:r>
      <w:r>
        <w:rPr>
          <w:rFonts w:ascii="DejaVu Sans" w:hAnsi="DejaVu Sans"/>
          <w:sz w:val="20"/>
          <w:szCs w:val="20"/>
        </w:rPr>
        <w:t xml:space="preserve">ersonale della Regione Autonoma della Sardegna, degli Enti, delle Agenzie e delle Società partecipate, approvato con DGR n. 3/7 del 31 gennaio 2014, </w:t>
      </w:r>
      <w:r>
        <w:rPr>
          <w:rFonts w:ascii="DejaVu Sans" w:hAnsi="DejaVu Sans"/>
          <w:sz w:val="20"/>
          <w:szCs w:val="20"/>
        </w:rPr>
        <w:t>dell’art. 6-bis L. n. 241/1990 e degli artt. 46 e 47 del D.P.R. n. 445/2000,</w:t>
      </w:r>
    </w:p>
    <w:p>
      <w:pPr>
        <w:pStyle w:val="Normal"/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CONSAPEVOLE</w:t>
      </w:r>
    </w:p>
    <w:p>
      <w:pPr>
        <w:pStyle w:val="Normal"/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delle  conseguenze  previste  all’art.  75  del  D.P.R.  n.445/2000,  nonché  delle  sanzioni  penali  per  dichiarazioni  mendaci,  falsità  in  atti  ed  uso  di  atti  falsi  di  cui  all’articolo  76  del  medesimo  testo  normativo; 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dell’obbligo di astenersi dal prendere decisioni o svolgere attività inerenti alle proprie mansioni in situazioni di conflitto di interessi con interessi personali, del coniuge, di conviventi, parenti e affini entro il secondo grado e in ogni altro caso in cui esistano gravi ragioni di convenienza;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DICHIARA</w:t>
      </w:r>
    </w:p>
    <w:p>
      <w:pPr>
        <w:pStyle w:val="Normal"/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sans-serif" w:hAnsi="sans-serif"/>
          <w:sz w:val="19"/>
          <w:szCs w:val="20"/>
        </w:rPr>
      </w:pPr>
      <w:r>
        <w:rPr>
          <w:rFonts w:ascii="sans-serif" w:hAnsi="sans-serif"/>
          <w:sz w:val="19"/>
          <w:szCs w:val="20"/>
        </w:rPr>
        <w:t>di non essere stato/a condannato/a, anche con sentenza non passata in giudicato, per i reati previsti nel capo I, titolo II del libro secondo del codice penale (art. 35-bis d. lgs. 165/2001);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sans-serif" w:hAnsi="sans-serif"/>
          <w:sz w:val="19"/>
          <w:szCs w:val="20"/>
        </w:rPr>
      </w:pPr>
      <w:r>
        <w:rPr>
          <w:rFonts w:ascii="sans-serif" w:hAnsi="sans-serif"/>
          <w:sz w:val="19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sans-serif" w:hAnsi="sans-serif"/>
          <w:sz w:val="19"/>
          <w:szCs w:val="20"/>
        </w:rPr>
      </w:pPr>
      <w:r>
        <w:rPr>
          <w:rFonts w:ascii="sans-serif" w:hAnsi="sans-serif"/>
          <w:sz w:val="19"/>
          <w:szCs w:val="20"/>
        </w:rPr>
        <w:t xml:space="preserve">di non trovarsi in situazioni di conflitto di interessi rispetto alla funzione pubblica alla quale si riferisce l’incarico; 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i/>
          <w:i/>
          <w:iCs/>
          <w:sz w:val="20"/>
          <w:szCs w:val="20"/>
        </w:rPr>
      </w:pPr>
      <w:r>
        <w:rPr>
          <w:rFonts w:ascii="DejaVu Sans" w:hAnsi="DejaVu Sans"/>
          <w:i/>
          <w:iCs/>
          <w:sz w:val="20"/>
          <w:szCs w:val="20"/>
        </w:rPr>
        <w:t>oppure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i/>
          <w:i/>
          <w:iCs/>
          <w:sz w:val="20"/>
          <w:szCs w:val="20"/>
        </w:rPr>
      </w:pPr>
      <w:r>
        <w:rPr>
          <w:rFonts w:ascii="DejaVu Sans" w:hAnsi="DejaVu Sans"/>
          <w:i/>
          <w:iCs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sans-serif" w:hAnsi="sans-serif"/>
          <w:sz w:val="19"/>
          <w:szCs w:val="20"/>
        </w:rPr>
        <w:t>di trovarsi, rispetto alla funzione pubblica alla quale si riferisce l’incarico, nella situazione di conflitto di interessi</w:t>
      </w:r>
      <w:r>
        <w:rPr>
          <w:rFonts w:ascii="sans-serif" w:hAnsi="sans-serif"/>
          <w:sz w:val="12"/>
          <w:szCs w:val="20"/>
        </w:rPr>
        <w:t>1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sans-serif" w:hAnsi="sans-serif"/>
          <w:sz w:val="19"/>
          <w:szCs w:val="20"/>
        </w:rPr>
        <w:t>di seguito descritta ovvero in una situazione in cui esistano gravi ragioni di convenienza</w:t>
      </w:r>
      <w:r>
        <w:rPr>
          <w:rStyle w:val="Richiamoallanotaapidipagina"/>
          <w:rFonts w:ascii="sans-serif" w:hAnsi="sans-serif"/>
          <w:sz w:val="19"/>
          <w:szCs w:val="20"/>
        </w:rPr>
        <w:footnoteReference w:id="2"/>
      </w:r>
      <w:r>
        <w:rPr>
          <w:rFonts w:ascii="sans-serif" w:hAnsi="sans-serif"/>
          <w:sz w:val="19"/>
          <w:szCs w:val="20"/>
        </w:rPr>
        <w:t xml:space="preserve">: 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</w:rPr>
      </w:pPr>
      <w:r>
        <w:rPr>
          <w:rFonts w:ascii="DejaVu Sans" w:hAnsi="DejaVu Sans"/>
          <w:i/>
          <w:iCs/>
          <w:color w:val="CE181E"/>
          <w:sz w:val="20"/>
          <w:szCs w:val="20"/>
        </w:rPr>
        <w:t>&lt;</w:t>
      </w:r>
      <w:r>
        <w:rPr>
          <w:rFonts w:ascii="DejaVu Sans" w:hAnsi="DejaVu Sans"/>
          <w:i/>
          <w:iCs/>
          <w:color w:val="CE181E"/>
          <w:sz w:val="20"/>
          <w:szCs w:val="20"/>
        </w:rPr>
        <w:t>sostituire con l’indicazione de</w:t>
      </w:r>
      <w:r>
        <w:rPr>
          <w:rFonts w:ascii="DejaVu Sans" w:hAnsi="DejaVu Sans"/>
          <w:i/>
          <w:iCs/>
          <w:color w:val="CE181E"/>
          <w:sz w:val="20"/>
          <w:szCs w:val="20"/>
        </w:rPr>
        <w:t>lle ragioni di convenienza</w:t>
      </w:r>
      <w:r>
        <w:rPr>
          <w:rFonts w:ascii="DejaVu Sans" w:hAnsi="DejaVu Sans"/>
          <w:i/>
          <w:iCs/>
          <w:color w:val="CE181E"/>
          <w:sz w:val="20"/>
          <w:szCs w:val="20"/>
        </w:rPr>
        <w:t>&gt;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i/>
          <w:i/>
          <w:iCs/>
          <w:color w:val="CE181E"/>
        </w:rPr>
      </w:pPr>
      <w:r>
        <w:rPr>
          <w:rFonts w:ascii="DejaVu Sans" w:hAnsi="DejaVu Sans"/>
          <w:i/>
          <w:iCs/>
          <w:color w:val="CE181E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DejaVu Sans" w:hAnsi="DejaVu Sans"/>
        </w:rPr>
      </w:pPr>
      <w:r>
        <w:rPr>
          <w:rFonts w:ascii="sans-serif" w:hAnsi="sans-serif"/>
          <w:sz w:val="19"/>
          <w:szCs w:val="20"/>
        </w:rPr>
        <w:t xml:space="preserve">di esplicitare di seguito, in particolare, i rapporti professionali che egli </w:t>
      </w:r>
      <w:r>
        <w:rPr>
          <w:rFonts w:ascii="sans-serif" w:hAnsi="sans-serif"/>
          <w:sz w:val="19"/>
          <w:szCs w:val="20"/>
        </w:rPr>
        <w:t>intrattenga</w:t>
      </w:r>
      <w:r>
        <w:rPr>
          <w:rFonts w:ascii="sans-serif" w:hAnsi="sans-serif"/>
          <w:sz w:val="19"/>
          <w:szCs w:val="20"/>
        </w:rPr>
        <w:t xml:space="preserve"> con soggetti i quali vantino interessi in attività o decisioni inerenti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sans-serif" w:hAnsi="sans-serif"/>
          <w:sz w:val="19"/>
          <w:szCs w:val="20"/>
        </w:rPr>
        <w:t xml:space="preserve">agli ambiti di materia a cui afferiscano i compiti affidati al consulente/collaboratore: 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</w:rPr>
      </w:pPr>
      <w:r>
        <w:rPr>
          <w:rFonts w:ascii="DejaVu Sans" w:hAnsi="DejaVu Sans"/>
          <w:i/>
          <w:iCs/>
          <w:color w:val="CE181E"/>
          <w:sz w:val="20"/>
          <w:szCs w:val="20"/>
        </w:rPr>
        <w:t>&lt;</w:t>
      </w:r>
      <w:r>
        <w:rPr>
          <w:rFonts w:ascii="DejaVu Sans" w:hAnsi="DejaVu Sans"/>
          <w:i/>
          <w:iCs/>
          <w:color w:val="CE181E"/>
          <w:sz w:val="20"/>
          <w:szCs w:val="20"/>
        </w:rPr>
        <w:t xml:space="preserve">sostituire con l’indicazione dei </w:t>
      </w:r>
      <w:r>
        <w:rPr>
          <w:rFonts w:ascii="DejaVu Sans" w:hAnsi="DejaVu Sans"/>
          <w:i/>
          <w:iCs/>
          <w:color w:val="CE181E"/>
          <w:sz w:val="20"/>
          <w:szCs w:val="20"/>
        </w:rPr>
        <w:t xml:space="preserve">rapporti </w:t>
      </w:r>
      <w:r>
        <w:rPr>
          <w:rFonts w:ascii="DejaVu Sans" w:hAnsi="DejaVu Sans"/>
          <w:i/>
          <w:iCs/>
          <w:color w:val="CE181E"/>
          <w:sz w:val="20"/>
          <w:szCs w:val="20"/>
        </w:rPr>
        <w:t>professionali intrattenuti</w:t>
      </w:r>
      <w:r>
        <w:rPr>
          <w:rFonts w:ascii="DejaVu Sans" w:hAnsi="DejaVu Sans"/>
          <w:i/>
          <w:iCs/>
          <w:color w:val="CE181E"/>
          <w:sz w:val="20"/>
          <w:szCs w:val="20"/>
        </w:rPr>
        <w:t>&gt;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spacing w:lineRule="auto" w:line="276"/>
        <w:jc w:val="both"/>
        <w:rPr>
          <w:rFonts w:ascii="DejaVu Sans" w:hAnsi="DejaVu Sans"/>
          <w:i/>
          <w:i/>
          <w:iCs/>
          <w:color w:val="CE181E"/>
          <w:sz w:val="20"/>
          <w:szCs w:val="20"/>
        </w:rPr>
      </w:pPr>
      <w:r>
        <w:rPr>
          <w:rFonts w:ascii="DejaVu Sans" w:hAnsi="DejaVu Sans"/>
          <w:i/>
          <w:iCs/>
          <w:color w:val="CE181E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sans-serif" w:hAnsi="sans-serif"/>
          <w:sz w:val="19"/>
          <w:szCs w:val="20"/>
        </w:rPr>
      </w:pPr>
      <w:r>
        <w:rPr>
          <w:rFonts w:ascii="sans-serif" w:hAnsi="sans-serif"/>
          <w:sz w:val="19"/>
          <w:szCs w:val="20"/>
        </w:rPr>
      </w:r>
      <w:r>
        <w:br w:type="page"/>
      </w:r>
    </w:p>
    <w:p>
      <w:pPr>
        <w:pStyle w:val="Normal"/>
        <w:spacing w:lineRule="auto" w:line="276"/>
        <w:jc w:val="center"/>
        <w:rPr>
          <w:rFonts w:ascii="sans-serif" w:hAnsi="sans-serif"/>
          <w:sz w:val="19"/>
          <w:szCs w:val="20"/>
        </w:rPr>
      </w:pPr>
      <w:r>
        <w:rPr>
          <w:rFonts w:ascii="sans-serif" w:hAnsi="sans-serif"/>
          <w:sz w:val="19"/>
          <w:szCs w:val="20"/>
        </w:rPr>
      </w:r>
    </w:p>
    <w:p>
      <w:pPr>
        <w:pStyle w:val="Normal"/>
        <w:spacing w:lineRule="auto" w:line="276"/>
        <w:jc w:val="center"/>
        <w:rPr>
          <w:rFonts w:ascii="sans-serif" w:hAnsi="sans-serif"/>
          <w:b/>
          <w:b/>
          <w:bCs/>
          <w:sz w:val="19"/>
          <w:szCs w:val="20"/>
        </w:rPr>
      </w:pPr>
      <w:r>
        <w:rPr>
          <w:rFonts w:ascii="sans-serif" w:hAnsi="sans-serif"/>
          <w:b/>
          <w:bCs/>
          <w:sz w:val="19"/>
          <w:szCs w:val="20"/>
        </w:rPr>
        <w:t>E SI IMPEGNA</w:t>
      </w:r>
    </w:p>
    <w:p>
      <w:pPr>
        <w:pStyle w:val="Normal"/>
        <w:spacing w:lineRule="auto" w:line="276"/>
        <w:jc w:val="center"/>
        <w:rPr>
          <w:rFonts w:ascii="sans-serif" w:hAnsi="sans-serif"/>
          <w:sz w:val="19"/>
          <w:szCs w:val="20"/>
        </w:rPr>
      </w:pPr>
      <w:r>
        <w:rPr>
          <w:rFonts w:ascii="sans-serif" w:hAnsi="sans-serif"/>
          <w:sz w:val="19"/>
          <w:szCs w:val="20"/>
        </w:rPr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sans-serif" w:hAnsi="sans-serif"/>
          <w:sz w:val="19"/>
          <w:szCs w:val="20"/>
        </w:rPr>
      </w:pPr>
      <w:r>
        <w:rPr>
          <w:rFonts w:ascii="sans-serif" w:hAnsi="sans-serif"/>
          <w:sz w:val="19"/>
          <w:szCs w:val="20"/>
        </w:rPr>
        <w:t>a prevenire qualunque ipotesi di conflitto di interessi derivante dallo svolgimento delle proprie attività scientifiche o professionali;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ascii="sans-serif" w:hAnsi="sans-serif"/>
          <w:sz w:val="19"/>
          <w:szCs w:val="20"/>
        </w:rPr>
      </w:pPr>
      <w:r>
        <w:rPr>
          <w:rFonts w:ascii="sans-serif" w:hAnsi="sans-serif"/>
          <w:sz w:val="19"/>
          <w:szCs w:val="20"/>
        </w:rPr>
        <w:t xml:space="preserve">a </w:t>
      </w:r>
      <w:r>
        <w:rPr>
          <w:rFonts w:ascii="sans-serif" w:hAnsi="sans-serif"/>
          <w:b/>
          <w:bCs/>
          <w:sz w:val="19"/>
          <w:szCs w:val="20"/>
        </w:rPr>
        <w:t>comunicare tempestivamente ogni situazione di conflitto di interessi, anche sopravvenuta, rispetto a singoli procedimenti, attività o decisioni in cui sia coinvolto/a</w:t>
      </w:r>
      <w:r>
        <w:rPr>
          <w:rFonts w:ascii="sans-serif" w:hAnsi="sans-serif"/>
          <w:sz w:val="19"/>
          <w:szCs w:val="20"/>
        </w:rPr>
        <w:t>, dandone avviso al dirigente responsabile della Struttura presso cui egli/ella opera.</w:t>
      </w:r>
    </w:p>
    <w:p>
      <w:pPr>
        <w:pStyle w:val="Normal"/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spacing w:lineRule="auto" w:line="276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Data _________________</w:t>
        <w:tab/>
        <w:tab/>
        <w:tab/>
        <w:tab/>
        <w:tab/>
        <w:tab/>
      </w:r>
      <w:r>
        <w:rPr>
          <w:rFonts w:ascii="DejaVu Sans" w:hAnsi="DejaVu Sans"/>
          <w:sz w:val="20"/>
          <w:szCs w:val="20"/>
        </w:rPr>
        <w:t>firmato digitalmente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1134" w:top="2626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sans-serif">
    <w:altName w:val="Arial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>
          <w:rFonts w:ascii="sans-serif" w:hAnsi="sans-serif"/>
          <w:sz w:val="16"/>
        </w:rPr>
      </w:pPr>
      <w:r>
        <w:rPr>
          <w:rStyle w:val="Caratterinotaapidipagina"/>
        </w:rPr>
        <w:footnoteRef/>
      </w:r>
      <w:r>
        <w:rPr>
          <w:rFonts w:ascii="sans-serif" w:hAnsi="sans-serif"/>
          <w:sz w:val="16"/>
        </w:rPr>
        <w:tab/>
        <w:t>Costituiscono cause di conflitto di interessi ai sensi degli artt. 6 e 7 del D.P.R. n. 62/2013:</w:t>
      </w:r>
    </w:p>
    <w:p>
      <w:pPr>
        <w:pStyle w:val="Notaapidipagina"/>
        <w:numPr>
          <w:ilvl w:val="0"/>
          <w:numId w:val="3"/>
        </w:numPr>
        <w:rPr>
          <w:rFonts w:ascii="sans-serif" w:hAnsi="sans-serif"/>
          <w:sz w:val="16"/>
        </w:rPr>
      </w:pPr>
      <w:r>
        <w:rPr>
          <w:rFonts w:ascii="sans-serif" w:hAnsi="sans-serif"/>
          <w:sz w:val="16"/>
        </w:rPr>
        <w:t>l’esistenza di rapporti di coniugio, convivenza di fatto, parentela o affinità, frequentazione abituale tra il consulente/collaboratore e taluno dei soggetti interessati all’attività o decisione nell’ambito della quale egli è coinvolto;</w:t>
      </w:r>
    </w:p>
    <w:p>
      <w:pPr>
        <w:pStyle w:val="Notaapidipagina"/>
        <w:numPr>
          <w:ilvl w:val="0"/>
          <w:numId w:val="3"/>
        </w:numPr>
        <w:rPr>
          <w:rFonts w:ascii="sans-serif" w:hAnsi="sans-serif"/>
          <w:sz w:val="16"/>
        </w:rPr>
      </w:pPr>
      <w:r>
        <w:rPr>
          <w:rFonts w:ascii="sans-serif" w:hAnsi="sans-serif"/>
          <w:sz w:val="16"/>
        </w:rPr>
        <w:t>l’esistenza di causa pendente o grave inimicizia, ovvero rapporti di credito o debito significativi tra il consulente/collaboratore e taluno dei soggetti interessati all’attività o decisione nell’ambito della quale egli è coinvolto;</w:t>
      </w:r>
    </w:p>
    <w:p>
      <w:pPr>
        <w:pStyle w:val="Notaapidipagina"/>
        <w:numPr>
          <w:ilvl w:val="0"/>
          <w:numId w:val="3"/>
        </w:numPr>
        <w:rPr>
          <w:rFonts w:ascii="sans-serif" w:hAnsi="sans-serif"/>
          <w:sz w:val="16"/>
        </w:rPr>
      </w:pPr>
      <w:r>
        <w:rPr>
          <w:rFonts w:ascii="sans-serif" w:hAnsi="sans-serif"/>
          <w:sz w:val="16"/>
        </w:rPr>
        <w:t>la circostanza che il consulente/collaboratore sia tutore, curatore, procuratore o agente di un soggetto o un’organizzazione interessati all’attività o decisione nell’ambito della quale egli è coinvolto; ovvero sia amministratore, gerente o dirigente di un ente, associazione, società o stabilimento interessato all’attività o decisione nell’ambito della quale egli è coinvolto (art. 7 del D.P.R. 16 aprile 2013 n. 62);</w:t>
      </w:r>
    </w:p>
    <w:p>
      <w:pPr>
        <w:pStyle w:val="Notaapidipagina"/>
        <w:numPr>
          <w:ilvl w:val="0"/>
          <w:numId w:val="3"/>
        </w:numPr>
        <w:rPr>
          <w:rFonts w:ascii="sans-serif" w:hAnsi="sans-serif"/>
          <w:sz w:val="16"/>
        </w:rPr>
      </w:pPr>
      <w:r>
        <w:rPr>
          <w:rFonts w:ascii="sans-serif" w:hAnsi="sans-serif"/>
          <w:sz w:val="16"/>
        </w:rPr>
        <w:t>l’esistenza di rapporti di collaborazione a titolo oneroso tra il consulente/collaboratore, ovvero tra il relativo coniuge o il convivente o suo parente o affine entro il secondo grado, e taluno dei soggetti interessati all’attività o decisione nell’ambito della quale egli è coinvolto (art. 6 del D.P.R. 16 aprile 2013 n. 62).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sans-serif" w:hAnsi="sans-serif"/>
        <w:b/>
        <w:b/>
        <w:bCs/>
        <w:sz w:val="22"/>
        <w:szCs w:val="20"/>
      </w:rPr>
    </w:pPr>
    <w:r>
      <w:rPr>
        <w:rFonts w:ascii="sans-serif" w:hAnsi="sans-serif"/>
        <w:b/>
        <w:bCs/>
        <w:sz w:val="22"/>
        <w:szCs w:val="20"/>
      </w:rPr>
      <w:t>DICHIARAZIONE DEI POTENZIALI CONFLITTI DI INTERESSI</w:t>
    </w:r>
  </w:p>
  <w:p>
    <w:pPr>
      <w:pStyle w:val="Normal"/>
      <w:jc w:val="center"/>
      <w:rPr>
        <w:rFonts w:ascii="sans-serif" w:hAnsi="sans-serif"/>
        <w:b/>
        <w:b/>
        <w:bCs/>
        <w:sz w:val="22"/>
        <w:szCs w:val="20"/>
      </w:rPr>
    </w:pPr>
    <w:r>
      <w:rPr>
        <w:rFonts w:ascii="sans-serif" w:hAnsi="sans-serif"/>
        <w:b/>
        <w:bCs/>
        <w:sz w:val="22"/>
        <w:szCs w:val="20"/>
      </w:rPr>
      <w:t>CONSULENTI E COLLABORATORI</w:t>
    </w:r>
  </w:p>
  <w:p>
    <w:pPr>
      <w:pStyle w:val="Normal"/>
      <w:jc w:val="center"/>
      <w:rPr>
        <w:rFonts w:ascii="sans-serif" w:hAnsi="sans-serif"/>
        <w:b/>
        <w:b/>
        <w:bCs/>
        <w:sz w:val="22"/>
        <w:szCs w:val="20"/>
      </w:rPr>
    </w:pPr>
    <w:r>
      <w:rPr>
        <w:rFonts w:ascii="sans-serif" w:hAnsi="sans-serif"/>
        <w:b/>
        <w:bCs/>
        <w:sz w:val="22"/>
        <w:szCs w:val="20"/>
      </w:rPr>
    </w:r>
  </w:p>
  <w:p>
    <w:pPr>
      <w:pStyle w:val="Normal"/>
      <w:jc w:val="center"/>
      <w:rPr>
        <w:rFonts w:ascii="sans-serif" w:hAnsi="sans-serif"/>
        <w:sz w:val="19"/>
        <w:szCs w:val="20"/>
      </w:rPr>
    </w:pPr>
    <w:r>
      <w:rPr>
        <w:rFonts w:ascii="sans-serif" w:hAnsi="sans-serif"/>
        <w:sz w:val="19"/>
        <w:szCs w:val="20"/>
      </w:rPr>
      <w:t>(</w:t>
    </w:r>
    <w:r>
      <w:rPr>
        <w:rFonts w:ascii="sans-serif" w:hAnsi="sans-serif"/>
        <w:sz w:val="20"/>
        <w:szCs w:val="20"/>
      </w:rPr>
      <w:t xml:space="preserve">Artt. 2, c. </w:t>
    </w:r>
    <w:r>
      <w:rPr>
        <w:rFonts w:ascii="sans-serif" w:hAnsi="sans-serif"/>
        <w:sz w:val="20"/>
        <w:szCs w:val="20"/>
      </w:rPr>
      <w:t>2,</w:t>
    </w:r>
    <w:r>
      <w:rPr>
        <w:rFonts w:ascii="sans-serif" w:hAnsi="sans-serif"/>
        <w:sz w:val="20"/>
        <w:szCs w:val="20"/>
      </w:rPr>
      <w:t xml:space="preserve"> 6 e 7 </w:t>
    </w:r>
    <w:r>
      <w:rPr>
        <w:rFonts w:ascii="sans-serif" w:hAnsi="sans-serif"/>
        <w:sz w:val="20"/>
        <w:szCs w:val="20"/>
      </w:rPr>
      <w:t xml:space="preserve">Codice di comportamento  </w:t>
    </w:r>
    <w:r>
      <w:rPr>
        <w:rFonts w:ascii="DejaVu Sans" w:hAnsi="DejaVu Sans"/>
        <w:sz w:val="20"/>
        <w:szCs w:val="20"/>
      </w:rPr>
      <w:t>del personale della Regione Autonoma della Sardegna</w:t>
    </w:r>
    <w:r>
      <w:rPr>
        <w:rFonts w:ascii="sans-serif" w:hAnsi="sans-serif"/>
        <w:sz w:val="20"/>
        <w:szCs w:val="20"/>
      </w:rPr>
      <w:t xml:space="preserve">; Art. 6-bis L. n. 241/1990; </w:t>
    </w:r>
    <w:r>
      <w:rPr>
        <w:rFonts w:ascii="sans-serif" w:hAnsi="sans-serif"/>
        <w:sz w:val="20"/>
        <w:szCs w:val="20"/>
      </w:rPr>
      <w:t>art. 35-bis d. lgs. 165/2001</w:t>
    </w:r>
    <w:r>
      <w:rPr>
        <w:rFonts w:ascii="sans-serif" w:hAnsi="sans-serif"/>
        <w:sz w:val="20"/>
        <w:szCs w:val="20"/>
      </w:rPr>
      <w:t>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19"/>
        </w:tabs>
        <w:ind w:left="141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79"/>
        </w:tabs>
        <w:ind w:left="177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39"/>
        </w:tabs>
        <w:ind w:left="213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99"/>
        </w:tabs>
        <w:ind w:left="249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59"/>
        </w:tabs>
        <w:ind w:left="285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79"/>
        </w:tabs>
        <w:ind w:left="357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39"/>
        </w:tabs>
        <w:ind w:left="3939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Variabile">
    <w:name w:val="Variabile"/>
    <w:qFormat/>
    <w:rPr>
      <w:i/>
      <w:iCs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LibreOffice/6.2.2.2$Windows_X86_64 LibreOffice_project/2b840030fec2aae0fd2658d8d4f9548af4e3518d</Application>
  <Pages>2</Pages>
  <Words>581</Words>
  <Characters>3374</Characters>
  <CharactersWithSpaces>3951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2019-02-13T11:20:16Z</dcterms:created>
  <dc:creator/>
  <dc:description/>
  <dc:language>it-IT</dc:language>
  <cp:lastModifiedBy/>
  <dcterms:modified xsi:type="dcterms:W3CDTF">2019-06-11T14:16:05Z</dcterms:modified>
  <cp:revision>22</cp:revision>
  <dc:subject/>
  <dc:title/>
</cp:coreProperties>
</file>